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86" w:rsidRDefault="00000E86" w:rsidP="00000E86">
      <w:pPr>
        <w:pStyle w:val="a3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Итоговая аттестация учащихся 9 - </w:t>
      </w:r>
      <w:proofErr w:type="spellStart"/>
      <w:r>
        <w:rPr>
          <w:b/>
          <w:sz w:val="22"/>
          <w:szCs w:val="22"/>
        </w:rPr>
        <w:t>х</w:t>
      </w:r>
      <w:proofErr w:type="spellEnd"/>
      <w:r>
        <w:rPr>
          <w:b/>
          <w:sz w:val="22"/>
          <w:szCs w:val="22"/>
        </w:rPr>
        <w:t xml:space="preserve">  классов. (Подготовка к ГИА).</w:t>
      </w:r>
    </w:p>
    <w:p w:rsidR="007F51DB" w:rsidRPr="000528AB" w:rsidRDefault="00DC2EED" w:rsidP="007F51DB">
      <w:pPr>
        <w:pStyle w:val="a3"/>
        <w:spacing w:line="360" w:lineRule="auto"/>
        <w:ind w:firstLine="284"/>
        <w:jc w:val="both"/>
        <w:rPr>
          <w:sz w:val="22"/>
          <w:szCs w:val="22"/>
        </w:rPr>
      </w:pPr>
      <w:r w:rsidRPr="000528AB">
        <w:rPr>
          <w:b/>
          <w:sz w:val="22"/>
          <w:szCs w:val="22"/>
        </w:rPr>
        <w:t>Государственная итоговая аттестация</w:t>
      </w:r>
      <w:r w:rsidRPr="000528AB">
        <w:rPr>
          <w:sz w:val="22"/>
          <w:szCs w:val="22"/>
        </w:rPr>
        <w:t xml:space="preserve"> имеет массу особенностей. Для успешной сдачи ГИА по татарскому  языку необходимо понять саму специфику экзамена. Анализ работ ГИА  показывает, что объектом контроля являются не отдельные знания, умения и навыки, а их комплексы, составляющие ту или иную компетенцию. Задания, предлагаемые учащимся на итоговой аттестации, проверяют все виды компетенций: 1) лингвистическую; 2) языковую; 3) коммуникативную.</w:t>
      </w:r>
    </w:p>
    <w:p w:rsidR="00DC2EED" w:rsidRDefault="00DC2EED" w:rsidP="007F51DB">
      <w:pPr>
        <w:pStyle w:val="a3"/>
        <w:spacing w:line="360" w:lineRule="auto"/>
        <w:ind w:firstLine="284"/>
        <w:jc w:val="both"/>
        <w:rPr>
          <w:b/>
          <w:sz w:val="22"/>
          <w:szCs w:val="22"/>
        </w:rPr>
      </w:pPr>
      <w:r w:rsidRPr="000528AB">
        <w:rPr>
          <w:b/>
          <w:sz w:val="22"/>
          <w:szCs w:val="22"/>
        </w:rPr>
        <w:t>Анализ работ учащихся по татарскому языку в новой форме выявил ряд проблем:</w:t>
      </w:r>
    </w:p>
    <w:p w:rsidR="00722FF3" w:rsidRPr="000528AB" w:rsidRDefault="00722FF3" w:rsidP="007F51DB">
      <w:pPr>
        <w:pStyle w:val="a3"/>
        <w:spacing w:line="360" w:lineRule="auto"/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заданиях для татарских классов наибольшую трудность у обучающихся вызвали изложение, задания А3,А5, (задания по фонетике), А</w:t>
      </w:r>
      <w:proofErr w:type="gramStart"/>
      <w:r>
        <w:rPr>
          <w:b/>
          <w:sz w:val="22"/>
          <w:szCs w:val="22"/>
        </w:rPr>
        <w:t>6</w:t>
      </w:r>
      <w:proofErr w:type="gramEnd"/>
      <w:r>
        <w:rPr>
          <w:b/>
          <w:sz w:val="22"/>
          <w:szCs w:val="22"/>
        </w:rPr>
        <w:t xml:space="preserve">,А7(задания по морфологии), В7,В8,В9 (задания по стилистике). </w:t>
      </w:r>
      <w:r w:rsidR="000A27A8">
        <w:rPr>
          <w:b/>
          <w:sz w:val="22"/>
          <w:szCs w:val="22"/>
        </w:rPr>
        <w:t xml:space="preserve">В части </w:t>
      </w:r>
      <w:r>
        <w:rPr>
          <w:b/>
          <w:sz w:val="22"/>
          <w:szCs w:val="22"/>
        </w:rPr>
        <w:t>С – сочинение.</w:t>
      </w:r>
      <w:r w:rsidR="000A27A8">
        <w:rPr>
          <w:b/>
          <w:sz w:val="22"/>
          <w:szCs w:val="22"/>
        </w:rPr>
        <w:t xml:space="preserve"> В заданиях  для русских групп трудности вызвали задания А6,А7,А11,А12(выбор одного правильного ответа из прочитанного текста)</w:t>
      </w:r>
      <w:proofErr w:type="gramStart"/>
      <w:r w:rsidR="000A27A8">
        <w:rPr>
          <w:b/>
          <w:sz w:val="22"/>
          <w:szCs w:val="22"/>
        </w:rPr>
        <w:t>,В</w:t>
      </w:r>
      <w:proofErr w:type="gramEnd"/>
      <w:r w:rsidR="000A27A8">
        <w:rPr>
          <w:b/>
          <w:sz w:val="22"/>
          <w:szCs w:val="22"/>
        </w:rPr>
        <w:t>5,В6,В10(грамматическая форма слова).</w:t>
      </w: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528AB">
        <w:rPr>
          <w:rFonts w:ascii="Times New Roman" w:hAnsi="Times New Roman" w:cs="Times New Roman"/>
        </w:rPr>
        <w:t>Результаты экзамена позволяют сделать вывод о том, что в курсе татарского языка в основной школе большее внимание уделяется теоретической составляющей в освоении норм орфографии и пунктуации, чем практиче</w:t>
      </w:r>
      <w:r w:rsidR="00000E86">
        <w:rPr>
          <w:rFonts w:ascii="Times New Roman" w:hAnsi="Times New Roman" w:cs="Times New Roman"/>
        </w:rPr>
        <w:t xml:space="preserve">скому овладению этими нормами. </w:t>
      </w:r>
      <w:r w:rsidRPr="000528AB">
        <w:rPr>
          <w:rFonts w:ascii="Times New Roman" w:hAnsi="Times New Roman" w:cs="Times New Roman"/>
        </w:rPr>
        <w:t>Усиление практической направленности обучения татарскому языку и соединение теории с практикой может быть достигнуто на основе системной и систематической работы.</w:t>
      </w:r>
    </w:p>
    <w:p w:rsidR="00DC2EED" w:rsidRPr="000528AB" w:rsidRDefault="00DC2EED" w:rsidP="007F51DB">
      <w:pPr>
        <w:spacing w:after="0" w:line="360" w:lineRule="auto"/>
        <w:ind w:left="1004"/>
        <w:jc w:val="both"/>
        <w:rPr>
          <w:rFonts w:ascii="Times New Roman" w:hAnsi="Times New Roman" w:cs="Times New Roman"/>
          <w:b/>
        </w:rPr>
      </w:pPr>
      <w:r w:rsidRPr="000528AB">
        <w:rPr>
          <w:rFonts w:ascii="Times New Roman" w:hAnsi="Times New Roman" w:cs="Times New Roman"/>
          <w:b/>
        </w:rPr>
        <w:t>Система работы учителя по подготовке к ГИА.</w:t>
      </w:r>
    </w:p>
    <w:p w:rsidR="00DC2EED" w:rsidRPr="000528AB" w:rsidRDefault="00DC2EED" w:rsidP="007F51DB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8AB">
        <w:rPr>
          <w:rFonts w:ascii="Times New Roman" w:hAnsi="Times New Roman" w:cs="Times New Roman"/>
        </w:rPr>
        <w:t>предметно-содержательный анализ как одно из условий успешной сдачи ГИА.</w:t>
      </w: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528AB">
        <w:rPr>
          <w:rFonts w:ascii="Times New Roman" w:hAnsi="Times New Roman" w:cs="Times New Roman"/>
        </w:rPr>
        <w:t>Учитывать многие аспекты: уровень подготовленности класса, мотивацию учащихся</w:t>
      </w:r>
      <w:r w:rsidR="00000E86">
        <w:rPr>
          <w:rFonts w:ascii="Times New Roman" w:hAnsi="Times New Roman" w:cs="Times New Roman"/>
        </w:rPr>
        <w:t xml:space="preserve">, информированность родителей. </w:t>
      </w:r>
      <w:r w:rsidRPr="000528AB">
        <w:rPr>
          <w:rFonts w:ascii="Times New Roman" w:hAnsi="Times New Roman" w:cs="Times New Roman"/>
        </w:rPr>
        <w:t>Для выявления уровня подготовки учащихся проводится диагностика, результаты которой ложатся в основу предметно-содержательного анализа.</w:t>
      </w:r>
    </w:p>
    <w:p w:rsidR="00DC2EED" w:rsidRPr="000528AB" w:rsidRDefault="00DC2EED" w:rsidP="007F51DB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528AB">
        <w:rPr>
          <w:rFonts w:ascii="Times New Roman" w:hAnsi="Times New Roman" w:cs="Times New Roman"/>
          <w:b/>
        </w:rPr>
        <w:t>система подхода по подготовке к ГИА.</w:t>
      </w: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0528AB">
        <w:rPr>
          <w:rFonts w:ascii="Times New Roman" w:hAnsi="Times New Roman" w:cs="Times New Roman"/>
        </w:rPr>
        <w:t xml:space="preserve">Следовательно, чтобы эффективнее </w:t>
      </w:r>
      <w:r w:rsidR="007F51DB" w:rsidRPr="000528AB">
        <w:rPr>
          <w:rFonts w:ascii="Times New Roman" w:hAnsi="Times New Roman" w:cs="Times New Roman"/>
        </w:rPr>
        <w:t xml:space="preserve">бала </w:t>
      </w:r>
      <w:r w:rsidR="000528AB" w:rsidRPr="000528AB">
        <w:rPr>
          <w:rFonts w:ascii="Times New Roman" w:hAnsi="Times New Roman" w:cs="Times New Roman"/>
        </w:rPr>
        <w:t>подготовка,</w:t>
      </w:r>
      <w:r w:rsidR="000528AB" w:rsidRPr="000528AB">
        <w:rPr>
          <w:rFonts w:ascii="Times New Roman" w:hAnsi="Times New Roman" w:cs="Times New Roman"/>
          <w:spacing w:val="2"/>
        </w:rPr>
        <w:t xml:space="preserve"> следует</w:t>
      </w:r>
      <w:r w:rsidRPr="000528AB">
        <w:rPr>
          <w:rFonts w:ascii="Times New Roman" w:hAnsi="Times New Roman" w:cs="Times New Roman"/>
          <w:spacing w:val="2"/>
        </w:rPr>
        <w:t xml:space="preserve"> продумать систему повторения изученного материала.</w:t>
      </w: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0528AB">
        <w:rPr>
          <w:rFonts w:ascii="Times New Roman" w:hAnsi="Times New Roman" w:cs="Times New Roman"/>
          <w:spacing w:val="2"/>
        </w:rPr>
        <w:t>Необходимо совершенствовать формы промежуточного контроля по татарскому языку с учетом новой формы итоговой аттестации.</w:t>
      </w: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0528AB">
        <w:rPr>
          <w:rFonts w:ascii="Times New Roman" w:hAnsi="Times New Roman" w:cs="Times New Roman"/>
          <w:spacing w:val="2"/>
        </w:rPr>
        <w:t>На уроках развития речи необходимо достаточное внимание уделять упражнениям на восприятие и воспроизведение информации в различном объеме.</w:t>
      </w:r>
    </w:p>
    <w:p w:rsidR="00DC2EED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0528AB">
        <w:rPr>
          <w:rFonts w:ascii="Times New Roman" w:hAnsi="Times New Roman" w:cs="Times New Roman"/>
          <w:spacing w:val="2"/>
        </w:rPr>
        <w:t xml:space="preserve">Каждый учитель вырабатывает свою систему подготовки девятиклассников к итоговой аттестации. Я в своей работе пользуюсь многими источниками: специальной литературой (КИМы, тестовые задания, тренировочные упражнения), Интернет- ресурсами. Далее </w:t>
      </w:r>
      <w:r w:rsidRPr="000528AB">
        <w:rPr>
          <w:rFonts w:ascii="Times New Roman" w:hAnsi="Times New Roman" w:cs="Times New Roman"/>
          <w:spacing w:val="2"/>
        </w:rPr>
        <w:lastRenderedPageBreak/>
        <w:t>корректирую полученный материал в соответствии с уровнем подготовки класса. Начинать работу нужно не с 9 класса, а с 5-го.</w:t>
      </w:r>
    </w:p>
    <w:p w:rsidR="000528AB" w:rsidRPr="000528AB" w:rsidRDefault="000528AB" w:rsidP="007F51DB">
      <w:pPr>
        <w:spacing w:line="360" w:lineRule="auto"/>
        <w:ind w:firstLine="284"/>
        <w:jc w:val="both"/>
        <w:rPr>
          <w:rFonts w:ascii="Times New Roman" w:hAnsi="Times New Roman" w:cs="Times New Roman"/>
          <w:spacing w:val="2"/>
        </w:rPr>
      </w:pP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  <w:b/>
          <w:spacing w:val="2"/>
        </w:rPr>
      </w:pPr>
      <w:r w:rsidRPr="000528AB">
        <w:rPr>
          <w:rFonts w:ascii="Times New Roman" w:hAnsi="Times New Roman" w:cs="Times New Roman"/>
          <w:b/>
        </w:rPr>
        <w:t>1.3 система упражнений по формированию ключевых компетенций.</w:t>
      </w:r>
    </w:p>
    <w:p w:rsidR="00DC2EED" w:rsidRPr="000528AB" w:rsidRDefault="00DC2EED" w:rsidP="007F51DB">
      <w:pPr>
        <w:spacing w:line="360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0528AB">
        <w:rPr>
          <w:rFonts w:ascii="Times New Roman" w:hAnsi="Times New Roman" w:cs="Times New Roman"/>
          <w:spacing w:val="2"/>
        </w:rPr>
        <w:t xml:space="preserve">Для формирования языковой и лингвистической компетенции широко использую такой вид контроля как тестирование. Создаю тематические тесты. Однако, как показывает опыт, не все дети способны на одном уровне овладеть изучаемым материалом. </w:t>
      </w:r>
      <w:r w:rsidR="00DF2DC2">
        <w:rPr>
          <w:rFonts w:ascii="Times New Roman" w:hAnsi="Times New Roman" w:cs="Times New Roman"/>
          <w:spacing w:val="2"/>
        </w:rPr>
        <w:t>Поэтому</w:t>
      </w:r>
      <w:r w:rsidR="00B21D46">
        <w:rPr>
          <w:rFonts w:ascii="Times New Roman" w:hAnsi="Times New Roman" w:cs="Times New Roman"/>
          <w:spacing w:val="2"/>
        </w:rPr>
        <w:t xml:space="preserve"> для</w:t>
      </w:r>
      <w:r w:rsidR="00DF2DC2">
        <w:rPr>
          <w:rFonts w:ascii="Times New Roman" w:hAnsi="Times New Roman" w:cs="Times New Roman"/>
          <w:spacing w:val="2"/>
        </w:rPr>
        <w:t xml:space="preserve"> </w:t>
      </w:r>
      <w:r w:rsidRPr="000528AB">
        <w:rPr>
          <w:rFonts w:ascii="Times New Roman" w:hAnsi="Times New Roman" w:cs="Times New Roman"/>
          <w:spacing w:val="2"/>
        </w:rPr>
        <w:t>создания ситуации успеха для каждого ученика применяю карточки</w:t>
      </w:r>
      <w:r w:rsidR="008F1400" w:rsidRPr="000528AB">
        <w:rPr>
          <w:rFonts w:ascii="Times New Roman" w:hAnsi="Times New Roman" w:cs="Times New Roman"/>
          <w:spacing w:val="2"/>
        </w:rPr>
        <w:t>.</w:t>
      </w:r>
    </w:p>
    <w:p w:rsidR="00DC2EED" w:rsidRPr="000528AB" w:rsidRDefault="00DC2EED" w:rsidP="000528AB">
      <w:pPr>
        <w:spacing w:line="360" w:lineRule="auto"/>
        <w:jc w:val="both"/>
        <w:rPr>
          <w:rFonts w:ascii="Times New Roman" w:hAnsi="Times New Roman" w:cs="Times New Roman"/>
        </w:rPr>
      </w:pPr>
      <w:r w:rsidRPr="000528AB">
        <w:rPr>
          <w:rFonts w:ascii="Times New Roman" w:hAnsi="Times New Roman" w:cs="Times New Roman"/>
        </w:rPr>
        <w:t>И, конечно, невозможно сейчас представить работу учителя без использования ИКТ технологий, в том числе, и при подготовке к ГИА. В своей работе в системе использую</w:t>
      </w:r>
      <w:r w:rsidR="00B21D46">
        <w:rPr>
          <w:rFonts w:ascii="Times New Roman" w:hAnsi="Times New Roman" w:cs="Times New Roman"/>
        </w:rPr>
        <w:t xml:space="preserve"> мультимедийные материалы </w:t>
      </w:r>
      <w:r w:rsidRPr="000528AB">
        <w:rPr>
          <w:rFonts w:ascii="Times New Roman" w:hAnsi="Times New Roman" w:cs="Times New Roman"/>
        </w:rPr>
        <w:t xml:space="preserve"> в качестве контроля и самоконтроля, а также отработки орфографических и пунктуационных навыков.</w:t>
      </w:r>
    </w:p>
    <w:p w:rsidR="000528AB" w:rsidRPr="000528AB" w:rsidRDefault="00CE0DEC" w:rsidP="000528A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528AB">
        <w:rPr>
          <w:rFonts w:ascii="Times New Roman" w:hAnsi="Times New Roman" w:cs="Times New Roman"/>
        </w:rPr>
        <w:t>Целесообразно знакомить каждого девятиклассника с критериями оценивания изложения и сочинения, что позволяет избежать ошибок в построении текста, выделении микротем, помогает объективно оценивать собственную работу. В</w:t>
      </w:r>
      <w:r w:rsidR="00B21D46">
        <w:rPr>
          <w:rFonts w:ascii="Times New Roman" w:hAnsi="Times New Roman" w:cs="Times New Roman"/>
        </w:rPr>
        <w:t>о время</w:t>
      </w:r>
      <w:r w:rsidRPr="000528AB">
        <w:rPr>
          <w:rFonts w:ascii="Times New Roman" w:hAnsi="Times New Roman" w:cs="Times New Roman"/>
        </w:rPr>
        <w:t xml:space="preserve"> подготовки можно предложить учащимся проанализировать варианты экзаменационных работ, выполненных девятиклассниками в предыдущем учебном году, причем допущенные ошибки вынести на поля, но в тексте не пометить. В ходе такой работы возникает понимание того, как правил</w:t>
      </w:r>
      <w:r w:rsidR="007F51DB" w:rsidRPr="000528AB">
        <w:rPr>
          <w:rFonts w:ascii="Times New Roman" w:hAnsi="Times New Roman" w:cs="Times New Roman"/>
        </w:rPr>
        <w:t xml:space="preserve">ьно писать, на что нужно обратить </w:t>
      </w:r>
      <w:r w:rsidR="000528AB" w:rsidRPr="000528AB">
        <w:rPr>
          <w:rFonts w:ascii="Times New Roman" w:hAnsi="Times New Roman" w:cs="Times New Roman"/>
        </w:rPr>
        <w:t>внимание.</w:t>
      </w:r>
      <w:r w:rsidR="000528AB" w:rsidRPr="000528AB">
        <w:rPr>
          <w:rStyle w:val="submenu-table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С</w:t>
      </w:r>
      <w:r w:rsidR="007F51DB" w:rsidRPr="000528AB">
        <w:rPr>
          <w:rStyle w:val="submenu-table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учащимися также проводится определённая информационная работа:</w:t>
      </w:r>
      <w:r w:rsidR="007F51DB" w:rsidRPr="000528AB">
        <w:rPr>
          <w:rFonts w:ascii="Times New Roman" w:hAnsi="Times New Roman" w:cs="Times New Roman"/>
          <w:color w:val="000000"/>
        </w:rPr>
        <w:br/>
      </w:r>
      <w:r w:rsidR="00DF2DC2">
        <w:rPr>
          <w:rFonts w:ascii="Times New Roman" w:hAnsi="Times New Roman" w:cs="Times New Roman"/>
          <w:color w:val="000000"/>
          <w:shd w:val="clear" w:color="auto" w:fill="FFFFFF"/>
        </w:rPr>
        <w:t xml:space="preserve"> О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 xml:space="preserve">рганизация информационной работы в форме инструктажа учащихся: </w:t>
      </w:r>
      <w:r w:rsidR="000528AB" w:rsidRPr="000528AB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>равила поведения на экзамене;</w:t>
      </w:r>
      <w:r w:rsidR="007F51DB" w:rsidRPr="000528A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0528AB" w:rsidRPr="000528AB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>равила заполнения бланков;</w:t>
      </w:r>
      <w:r w:rsidR="000528AB">
        <w:rPr>
          <w:rFonts w:ascii="Times New Roman" w:hAnsi="Times New Roman" w:cs="Times New Roman"/>
          <w:color w:val="000000"/>
          <w:shd w:val="clear" w:color="auto" w:fill="FFFFFF"/>
        </w:rPr>
        <w:t xml:space="preserve"> и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>нформационный стенд для учащихся:</w:t>
      </w:r>
      <w:r w:rsidR="00B21D46">
        <w:rPr>
          <w:rFonts w:ascii="Times New Roman" w:hAnsi="Times New Roman" w:cs="Times New Roman"/>
          <w:color w:val="000000"/>
          <w:shd w:val="clear" w:color="auto" w:fill="FFFFFF"/>
        </w:rPr>
        <w:t xml:space="preserve"> нормативные документы, бланки, </w:t>
      </w:r>
      <w:r w:rsidR="000528AB">
        <w:rPr>
          <w:rFonts w:ascii="Times New Roman" w:hAnsi="Times New Roman" w:cs="Times New Roman"/>
          <w:color w:val="000000"/>
          <w:shd w:val="clear" w:color="auto" w:fill="FFFFFF"/>
        </w:rPr>
        <w:t xml:space="preserve">ресурсы 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 xml:space="preserve">Интернет </w:t>
      </w:r>
      <w:r w:rsidR="000528AB">
        <w:rPr>
          <w:rFonts w:ascii="Times New Roman" w:hAnsi="Times New Roman" w:cs="Times New Roman"/>
          <w:color w:val="000000"/>
          <w:shd w:val="clear" w:color="auto" w:fill="FFFFFF"/>
        </w:rPr>
        <w:t xml:space="preserve">по вопросам 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>ГИА.</w:t>
      </w:r>
      <w:r w:rsidR="000528AB">
        <w:rPr>
          <w:rFonts w:ascii="Times New Roman" w:hAnsi="Times New Roman" w:cs="Times New Roman"/>
          <w:color w:val="000000"/>
        </w:rPr>
        <w:t xml:space="preserve">, </w:t>
      </w:r>
      <w:r w:rsidR="000528AB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7F51DB" w:rsidRPr="000528AB">
        <w:rPr>
          <w:rFonts w:ascii="Times New Roman" w:hAnsi="Times New Roman" w:cs="Times New Roman"/>
          <w:color w:val="000000"/>
          <w:shd w:val="clear" w:color="auto" w:fill="FFFFFF"/>
        </w:rPr>
        <w:t>роведение занятий п</w:t>
      </w:r>
      <w:r w:rsidR="000528AB">
        <w:rPr>
          <w:rFonts w:ascii="Times New Roman" w:hAnsi="Times New Roman" w:cs="Times New Roman"/>
          <w:color w:val="000000"/>
          <w:shd w:val="clear" w:color="auto" w:fill="FFFFFF"/>
        </w:rPr>
        <w:t>о тренировке заполнения бланков, п</w:t>
      </w:r>
      <w:r w:rsidR="000528AB" w:rsidRPr="000528AB">
        <w:rPr>
          <w:rFonts w:ascii="Times New Roman" w:hAnsi="Times New Roman" w:cs="Times New Roman"/>
          <w:color w:val="000000"/>
          <w:shd w:val="clear" w:color="auto" w:fill="FFFFFF"/>
        </w:rPr>
        <w:t>робные внутришкольные и районные ГИА.</w:t>
      </w:r>
    </w:p>
    <w:p w:rsidR="00DC2EED" w:rsidRPr="000528AB" w:rsidRDefault="000528AB" w:rsidP="000528AB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528AB">
        <w:rPr>
          <w:rFonts w:ascii="Times New Roman" w:hAnsi="Times New Roman" w:cs="Times New Roman"/>
          <w:b/>
        </w:rPr>
        <w:t xml:space="preserve">  </w:t>
      </w:r>
      <w:r w:rsidR="00DC2EED" w:rsidRPr="000528AB">
        <w:rPr>
          <w:rFonts w:ascii="Times New Roman" w:hAnsi="Times New Roman" w:cs="Times New Roman"/>
          <w:b/>
        </w:rPr>
        <w:t>Вывод.</w:t>
      </w:r>
    </w:p>
    <w:p w:rsidR="00DC2EED" w:rsidRPr="000528AB" w:rsidRDefault="00DC2EED" w:rsidP="000528AB">
      <w:pPr>
        <w:spacing w:line="360" w:lineRule="auto"/>
        <w:jc w:val="both"/>
        <w:rPr>
          <w:rFonts w:ascii="Times New Roman" w:hAnsi="Times New Roman" w:cs="Times New Roman"/>
        </w:rPr>
      </w:pPr>
      <w:r w:rsidRPr="000528AB">
        <w:rPr>
          <w:rFonts w:ascii="Times New Roman" w:hAnsi="Times New Roman" w:cs="Times New Roman"/>
        </w:rPr>
        <w:t>Каждый педагог</w:t>
      </w:r>
      <w:r w:rsidR="000528AB" w:rsidRPr="000528AB">
        <w:rPr>
          <w:rFonts w:ascii="Times New Roman" w:hAnsi="Times New Roman" w:cs="Times New Roman"/>
        </w:rPr>
        <w:t xml:space="preserve"> </w:t>
      </w:r>
      <w:r w:rsidRPr="000528AB">
        <w:rPr>
          <w:rFonts w:ascii="Times New Roman" w:hAnsi="Times New Roman" w:cs="Times New Roman"/>
        </w:rPr>
        <w:t>вырабатывает свою систему работы с учащимися. Но всех нас объедин</w:t>
      </w:r>
      <w:r w:rsidR="00B21D46">
        <w:rPr>
          <w:rFonts w:ascii="Times New Roman" w:hAnsi="Times New Roman" w:cs="Times New Roman"/>
        </w:rPr>
        <w:t>яет одно: необходим результат. Э</w:t>
      </w:r>
      <w:r w:rsidRPr="000528AB">
        <w:rPr>
          <w:rFonts w:ascii="Times New Roman" w:hAnsi="Times New Roman" w:cs="Times New Roman"/>
        </w:rPr>
        <w:t>то</w:t>
      </w:r>
      <w:r w:rsidR="00B21D46">
        <w:rPr>
          <w:rFonts w:ascii="Times New Roman" w:hAnsi="Times New Roman" w:cs="Times New Roman"/>
        </w:rPr>
        <w:t xml:space="preserve"> в первую очередь,</w:t>
      </w:r>
      <w:r w:rsidRPr="000528AB">
        <w:rPr>
          <w:rFonts w:ascii="Times New Roman" w:hAnsi="Times New Roman" w:cs="Times New Roman"/>
        </w:rPr>
        <w:t xml:space="preserve"> успешная сдача выпускниками 9 </w:t>
      </w:r>
      <w:r w:rsidR="008F1400" w:rsidRPr="000528AB">
        <w:rPr>
          <w:rFonts w:ascii="Times New Roman" w:hAnsi="Times New Roman" w:cs="Times New Roman"/>
        </w:rPr>
        <w:t>-</w:t>
      </w:r>
      <w:r w:rsidRPr="000528AB">
        <w:rPr>
          <w:rFonts w:ascii="Times New Roman" w:hAnsi="Times New Roman" w:cs="Times New Roman"/>
        </w:rPr>
        <w:t xml:space="preserve">х классов ГИА по </w:t>
      </w:r>
      <w:r w:rsidR="008F1400" w:rsidRPr="000528AB">
        <w:rPr>
          <w:rFonts w:ascii="Times New Roman" w:hAnsi="Times New Roman" w:cs="Times New Roman"/>
        </w:rPr>
        <w:t xml:space="preserve">татарскому </w:t>
      </w:r>
      <w:r w:rsidRPr="000528AB">
        <w:rPr>
          <w:rFonts w:ascii="Times New Roman" w:hAnsi="Times New Roman" w:cs="Times New Roman"/>
        </w:rPr>
        <w:t>язы</w:t>
      </w:r>
      <w:r w:rsidR="000528AB">
        <w:rPr>
          <w:rFonts w:ascii="Times New Roman" w:hAnsi="Times New Roman" w:cs="Times New Roman"/>
        </w:rPr>
        <w:t>ку</w:t>
      </w:r>
      <w:proofErr w:type="gramStart"/>
      <w:r w:rsidR="000528AB">
        <w:rPr>
          <w:rFonts w:ascii="Times New Roman" w:hAnsi="Times New Roman" w:cs="Times New Roman"/>
        </w:rPr>
        <w:t xml:space="preserve"> </w:t>
      </w:r>
      <w:r w:rsidRPr="000528AB">
        <w:rPr>
          <w:rFonts w:ascii="Times New Roman" w:hAnsi="Times New Roman" w:cs="Times New Roman"/>
        </w:rPr>
        <w:t>.</w:t>
      </w:r>
      <w:proofErr w:type="gramEnd"/>
    </w:p>
    <w:p w:rsidR="00DC2EED" w:rsidRPr="000528AB" w:rsidRDefault="00DC2EED" w:rsidP="00DC2EED">
      <w:pPr>
        <w:spacing w:line="360" w:lineRule="auto"/>
        <w:jc w:val="both"/>
        <w:rPr>
          <w:rFonts w:ascii="Times New Roman" w:hAnsi="Times New Roman" w:cs="Times New Roman"/>
        </w:rPr>
      </w:pPr>
    </w:p>
    <w:p w:rsidR="00DC2EED" w:rsidRPr="008F1400" w:rsidRDefault="00DC2EED" w:rsidP="00DC2EED">
      <w:pPr>
        <w:spacing w:line="360" w:lineRule="auto"/>
        <w:ind w:left="357" w:firstLine="284"/>
        <w:jc w:val="both"/>
        <w:rPr>
          <w:rFonts w:ascii="Times New Roman" w:hAnsi="Times New Roman" w:cs="Times New Roman"/>
        </w:rPr>
      </w:pPr>
    </w:p>
    <w:p w:rsidR="00DC2EED" w:rsidRPr="008F1400" w:rsidRDefault="00DC2EED" w:rsidP="00DC2EED">
      <w:pPr>
        <w:spacing w:line="360" w:lineRule="auto"/>
        <w:ind w:left="357" w:firstLine="284"/>
        <w:jc w:val="both"/>
        <w:rPr>
          <w:rFonts w:ascii="Times New Roman" w:hAnsi="Times New Roman" w:cs="Times New Roman"/>
        </w:rPr>
      </w:pPr>
    </w:p>
    <w:p w:rsidR="00DC2EED" w:rsidRPr="008F1400" w:rsidRDefault="00DC2EED" w:rsidP="00DC2EED">
      <w:pPr>
        <w:spacing w:line="360" w:lineRule="auto"/>
        <w:ind w:left="357" w:firstLine="284"/>
        <w:jc w:val="both"/>
        <w:rPr>
          <w:rFonts w:ascii="Times New Roman" w:hAnsi="Times New Roman" w:cs="Times New Roman"/>
        </w:rPr>
      </w:pPr>
    </w:p>
    <w:p w:rsidR="00DC2EED" w:rsidRPr="00B21D46" w:rsidRDefault="00DC2EED" w:rsidP="00DC2EED">
      <w:pPr>
        <w:spacing w:line="360" w:lineRule="auto"/>
        <w:ind w:left="357" w:firstLine="284"/>
        <w:jc w:val="both"/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ind w:left="357" w:firstLine="284"/>
        <w:jc w:val="both"/>
        <w:rPr>
          <w:lang w:val="tt-RU"/>
        </w:rPr>
      </w:pPr>
    </w:p>
    <w:p w:rsidR="00DC2EED" w:rsidRPr="005F5B9B" w:rsidRDefault="00DC2EED" w:rsidP="00DC2EED">
      <w:pPr>
        <w:spacing w:line="360" w:lineRule="auto"/>
        <w:jc w:val="both"/>
        <w:rPr>
          <w:lang w:val="tt-RU"/>
        </w:rPr>
      </w:pPr>
    </w:p>
    <w:p w:rsidR="00AB2FCB" w:rsidRPr="005F5B9B" w:rsidRDefault="00AB2FCB">
      <w:pPr>
        <w:rPr>
          <w:lang w:val="tt-RU"/>
        </w:rPr>
      </w:pPr>
    </w:p>
    <w:p>
      <w:r>
        <w:t xml:space="preserve">Адрес публикации: </w:t>
      </w:r>
      <w:hyperlink r:id="rIdHL999" w:history="1">
        <w:r>
          <w:rPr>
            <w:color w:val="0000FF"/>
            <w:u w:val="single"/>
          </w:rPr>
          <w:t>https://www.prodlenka.org/metodicheskie-razrabotki/82115-podgotovka-k-gia-po-tatarskomu-jazyku-i-liter</w:t>
        </w:r>
      </w:hyperlink>
    </w:p>
    <w:sectPr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1696"/>
    <w:multiLevelType w:val="hybridMultilevel"/>
    <w:tmpl w:val="8D5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05E3"/>
    <w:multiLevelType w:val="hybridMultilevel"/>
    <w:tmpl w:val="5096FDFA"/>
    <w:lvl w:ilvl="0" w:tplc="E24883BA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2003D58">
      <w:numFmt w:val="none"/>
      <w:lvlText w:val=""/>
      <w:lvlJc w:val="left"/>
      <w:pPr>
        <w:tabs>
          <w:tab w:val="num" w:pos="360"/>
        </w:tabs>
      </w:pPr>
    </w:lvl>
    <w:lvl w:ilvl="2" w:tplc="A66ADD48">
      <w:numFmt w:val="none"/>
      <w:lvlText w:val=""/>
      <w:lvlJc w:val="left"/>
      <w:pPr>
        <w:tabs>
          <w:tab w:val="num" w:pos="360"/>
        </w:tabs>
      </w:pPr>
    </w:lvl>
    <w:lvl w:ilvl="3" w:tplc="A666207A">
      <w:numFmt w:val="none"/>
      <w:lvlText w:val=""/>
      <w:lvlJc w:val="left"/>
      <w:pPr>
        <w:tabs>
          <w:tab w:val="num" w:pos="360"/>
        </w:tabs>
      </w:pPr>
    </w:lvl>
    <w:lvl w:ilvl="4" w:tplc="353C907C">
      <w:numFmt w:val="none"/>
      <w:lvlText w:val=""/>
      <w:lvlJc w:val="left"/>
      <w:pPr>
        <w:tabs>
          <w:tab w:val="num" w:pos="360"/>
        </w:tabs>
      </w:pPr>
    </w:lvl>
    <w:lvl w:ilvl="5" w:tplc="51B034A2">
      <w:numFmt w:val="none"/>
      <w:lvlText w:val=""/>
      <w:lvlJc w:val="left"/>
      <w:pPr>
        <w:tabs>
          <w:tab w:val="num" w:pos="360"/>
        </w:tabs>
      </w:pPr>
    </w:lvl>
    <w:lvl w:ilvl="6" w:tplc="9690AB44">
      <w:numFmt w:val="none"/>
      <w:lvlText w:val=""/>
      <w:lvlJc w:val="left"/>
      <w:pPr>
        <w:tabs>
          <w:tab w:val="num" w:pos="360"/>
        </w:tabs>
      </w:pPr>
    </w:lvl>
    <w:lvl w:ilvl="7" w:tplc="BE2080B6">
      <w:numFmt w:val="none"/>
      <w:lvlText w:val=""/>
      <w:lvlJc w:val="left"/>
      <w:pPr>
        <w:tabs>
          <w:tab w:val="num" w:pos="360"/>
        </w:tabs>
      </w:pPr>
    </w:lvl>
    <w:lvl w:ilvl="8" w:tplc="4DFE8CD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D11BA4"/>
    <w:multiLevelType w:val="hybridMultilevel"/>
    <w:tmpl w:val="3DD6C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91314B"/>
    <w:multiLevelType w:val="hybridMultilevel"/>
    <w:tmpl w:val="F60A7B82"/>
    <w:lvl w:ilvl="0" w:tplc="A4303A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E1131"/>
    <w:multiLevelType w:val="multilevel"/>
    <w:tmpl w:val="7E4490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EED"/>
    <w:rsid w:val="00000E86"/>
    <w:rsid w:val="0000677F"/>
    <w:rsid w:val="000528AB"/>
    <w:rsid w:val="000A27A8"/>
    <w:rsid w:val="002F4C2B"/>
    <w:rsid w:val="00387632"/>
    <w:rsid w:val="005B11F3"/>
    <w:rsid w:val="005F5B9B"/>
    <w:rsid w:val="006B4EC2"/>
    <w:rsid w:val="006B6F2F"/>
    <w:rsid w:val="00722FF3"/>
    <w:rsid w:val="007F51DB"/>
    <w:rsid w:val="00890D46"/>
    <w:rsid w:val="008F1400"/>
    <w:rsid w:val="009C4E0F"/>
    <w:rsid w:val="00AB2FCB"/>
    <w:rsid w:val="00AE5643"/>
    <w:rsid w:val="00B21D46"/>
    <w:rsid w:val="00B608D4"/>
    <w:rsid w:val="00C574E0"/>
    <w:rsid w:val="00CC3B34"/>
    <w:rsid w:val="00CE0DEC"/>
    <w:rsid w:val="00D76E19"/>
    <w:rsid w:val="00D94BBC"/>
    <w:rsid w:val="00DC2EED"/>
    <w:rsid w:val="00DF2DC2"/>
    <w:rsid w:val="00E33374"/>
    <w:rsid w:val="00F8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0F"/>
  </w:style>
  <w:style w:type="paragraph" w:styleId="3">
    <w:name w:val="heading 3"/>
    <w:basedOn w:val="a"/>
    <w:next w:val="a"/>
    <w:link w:val="30"/>
    <w:qFormat/>
    <w:rsid w:val="00DC2E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2E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DC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2E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C3B34"/>
  </w:style>
  <w:style w:type="character" w:customStyle="1" w:styleId="submenu-table">
    <w:name w:val="submenu-table"/>
    <w:basedOn w:val="a0"/>
    <w:rsid w:val="00CC3B34"/>
  </w:style>
  <w:style w:type="paragraph" w:styleId="a4">
    <w:name w:val="No Spacing"/>
    <w:uiPriority w:val="1"/>
    <w:qFormat/>
    <w:rsid w:val="005F5B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5F5B9B"/>
    <w:rPr>
      <w:b/>
      <w:bCs/>
    </w:rPr>
  </w:style>
  <w:style w:type="character" w:styleId="a6">
    <w:name w:val="Hyperlink"/>
    <w:basedOn w:val="a0"/>
    <w:uiPriority w:val="99"/>
    <w:unhideWhenUsed/>
    <w:rsid w:val="005F5B9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F5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HL999" Type="http://schemas.openxmlformats.org/officeDocument/2006/relationships/hyperlink" Target="https://www.prodlenka.org/metodicheskie-razrabotki/82115-podgotovka-k-gia-po-tatarskomu-jazyku-i-li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23</cp:revision>
  <dcterms:created xsi:type="dcterms:W3CDTF">2014-11-07T11:49:00Z</dcterms:created>
  <dcterms:modified xsi:type="dcterms:W3CDTF">2014-12-01T18:54:00Z</dcterms:modified>
</cp:coreProperties>
</file>